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B2" w:rsidRPr="00987FE4" w:rsidRDefault="004E70C5" w:rsidP="00F14999">
      <w:pPr>
        <w:rPr>
          <w:rFonts w:ascii="Arial" w:hAnsi="Arial" w:cs="Arial"/>
          <w:color w:val="646668"/>
          <w:sz w:val="18"/>
          <w:szCs w:val="18"/>
        </w:rPr>
      </w:pPr>
      <w:r w:rsidRPr="00987FE4">
        <w:rPr>
          <w:rFonts w:ascii="Arial" w:hAnsi="Arial" w:cs="Arial"/>
          <w:b/>
          <w:bCs/>
          <w:color w:val="646668"/>
          <w:sz w:val="18"/>
          <w:szCs w:val="18"/>
        </w:rPr>
        <w:t>Порядок предоставления эмитентом копий документов: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В </w:t>
      </w:r>
      <w:proofErr w:type="gramStart"/>
      <w:r w:rsidRPr="00987FE4">
        <w:rPr>
          <w:rFonts w:ascii="Arial" w:hAnsi="Arial" w:cs="Arial"/>
          <w:color w:val="646668"/>
          <w:sz w:val="18"/>
          <w:szCs w:val="18"/>
        </w:rPr>
        <w:t>соответствии</w:t>
      </w:r>
      <w:proofErr w:type="gramEnd"/>
      <w:r w:rsidRPr="00987FE4">
        <w:rPr>
          <w:rFonts w:ascii="Arial" w:hAnsi="Arial" w:cs="Arial"/>
          <w:color w:val="646668"/>
          <w:sz w:val="18"/>
          <w:szCs w:val="18"/>
        </w:rPr>
        <w:t xml:space="preserve"> с действующим законодательством Российской Федерации, владель</w:t>
      </w:r>
      <w:r w:rsidR="00F14999" w:rsidRPr="00987FE4">
        <w:rPr>
          <w:rFonts w:ascii="Arial" w:hAnsi="Arial" w:cs="Arial"/>
          <w:color w:val="646668"/>
          <w:sz w:val="18"/>
          <w:szCs w:val="18"/>
        </w:rPr>
        <w:t>цы ценных бумаг Акционерного общества «Тинькофф Страхование»</w:t>
      </w:r>
      <w:r w:rsidRPr="00987FE4">
        <w:rPr>
          <w:rFonts w:ascii="Arial" w:hAnsi="Arial" w:cs="Arial"/>
          <w:color w:val="646668"/>
          <w:sz w:val="18"/>
          <w:szCs w:val="18"/>
        </w:rPr>
        <w:t xml:space="preserve">, а также иные заинтересованные лица, вправе ознакомиться с документами </w:t>
      </w:r>
      <w:r w:rsidR="00F14999" w:rsidRPr="00987FE4">
        <w:rPr>
          <w:rFonts w:ascii="Arial" w:hAnsi="Arial" w:cs="Arial"/>
          <w:color w:val="646668"/>
          <w:sz w:val="18"/>
          <w:szCs w:val="18"/>
        </w:rPr>
        <w:t>Акционерного общества «Тинькофф Страхование»</w:t>
      </w:r>
      <w:r w:rsidRPr="00987FE4">
        <w:rPr>
          <w:rFonts w:ascii="Arial" w:hAnsi="Arial" w:cs="Arial"/>
          <w:color w:val="646668"/>
          <w:sz w:val="18"/>
          <w:szCs w:val="18"/>
        </w:rPr>
        <w:t>, путём направления требования о представлении их копий.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color w:val="646668"/>
          <w:sz w:val="18"/>
          <w:szCs w:val="18"/>
        </w:rPr>
        <w:br/>
        <w:t>Такие требования подаются в виде заявлений в пи</w:t>
      </w:r>
      <w:r w:rsidR="00F14999" w:rsidRPr="00987FE4">
        <w:rPr>
          <w:rFonts w:ascii="Arial" w:hAnsi="Arial" w:cs="Arial"/>
          <w:color w:val="646668"/>
          <w:sz w:val="18"/>
          <w:szCs w:val="18"/>
        </w:rPr>
        <w:t xml:space="preserve">сьменной форме на русском языке </w:t>
      </w:r>
      <w:r w:rsidRPr="00987FE4">
        <w:rPr>
          <w:rFonts w:ascii="Arial" w:hAnsi="Arial" w:cs="Arial"/>
          <w:color w:val="646668"/>
          <w:sz w:val="18"/>
          <w:szCs w:val="18"/>
        </w:rPr>
        <w:t xml:space="preserve">заинтересованным лицом лично либо его полномочным представителем по адресу: Российская Федерация, 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 xml:space="preserve">г. </w:t>
      </w:r>
      <w:r w:rsidR="008D3AB2" w:rsidRPr="00987FE4">
        <w:rPr>
          <w:rFonts w:ascii="Arial" w:hAnsi="Arial" w:cs="Arial"/>
          <w:bCs/>
          <w:color w:val="646668"/>
          <w:sz w:val="18"/>
          <w:szCs w:val="18"/>
        </w:rPr>
        <w:t>Москва, 2-я Хуторская улица, дом 38А, строение 26</w:t>
      </w:r>
      <w:r w:rsidRPr="00987FE4">
        <w:rPr>
          <w:rFonts w:ascii="Arial" w:hAnsi="Arial" w:cs="Arial"/>
          <w:color w:val="646668"/>
          <w:sz w:val="18"/>
          <w:szCs w:val="18"/>
        </w:rPr>
        <w:t xml:space="preserve">, либо высылаются почтой заказным письмом 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с уведомлением по адресу: 127287</w:t>
      </w:r>
      <w:r w:rsidRPr="00987FE4">
        <w:rPr>
          <w:rFonts w:ascii="Arial" w:hAnsi="Arial" w:cs="Arial"/>
          <w:color w:val="646668"/>
          <w:sz w:val="18"/>
          <w:szCs w:val="18"/>
        </w:rPr>
        <w:t xml:space="preserve">, Российская Федерация, 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 xml:space="preserve">г. </w:t>
      </w:r>
      <w:r w:rsidR="008D3AB2" w:rsidRPr="00987FE4">
        <w:rPr>
          <w:rFonts w:ascii="Arial" w:hAnsi="Arial" w:cs="Arial"/>
          <w:bCs/>
          <w:color w:val="646668"/>
          <w:sz w:val="18"/>
          <w:szCs w:val="18"/>
        </w:rPr>
        <w:t>Москва, 2-я Хуторская улица, дом 38А, строение 26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.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proofErr w:type="gramStart"/>
      <w:r w:rsidRPr="00987FE4">
        <w:rPr>
          <w:rFonts w:ascii="Arial" w:hAnsi="Arial" w:cs="Arial"/>
          <w:color w:val="646668"/>
          <w:sz w:val="18"/>
          <w:szCs w:val="18"/>
        </w:rPr>
        <w:t>В заявлении должны быть указаны: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color w:val="646668"/>
          <w:sz w:val="18"/>
          <w:szCs w:val="18"/>
        </w:rPr>
        <w:br/>
        <w:t>для физических лиц – ФИО, паспортные данные, адрес регистрации, по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чтовый адрес, телефон для связи;</w:t>
      </w:r>
      <w:proofErr w:type="gramEnd"/>
    </w:p>
    <w:p w:rsidR="008D3AB2" w:rsidRPr="00987FE4" w:rsidRDefault="004E70C5" w:rsidP="00F14999">
      <w:pPr>
        <w:rPr>
          <w:rFonts w:ascii="Arial" w:hAnsi="Arial" w:cs="Arial"/>
          <w:color w:val="646668"/>
          <w:sz w:val="18"/>
          <w:szCs w:val="18"/>
        </w:rPr>
      </w:pPr>
      <w:r w:rsidRPr="00987FE4">
        <w:rPr>
          <w:rFonts w:ascii="Arial" w:hAnsi="Arial" w:cs="Arial"/>
          <w:color w:val="646668"/>
          <w:sz w:val="18"/>
          <w:szCs w:val="18"/>
        </w:rPr>
        <w:t>для юридических лиц – полное наименование, номер и дата государственной регистрации (ОГРН), адрес места нахождения, почтовый адрес (при нео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бходимости), телефон для связи.</w:t>
      </w:r>
    </w:p>
    <w:p w:rsidR="00C27128" w:rsidRPr="00987FE4" w:rsidRDefault="004E70C5" w:rsidP="00F14999">
      <w:pPr>
        <w:rPr>
          <w:sz w:val="18"/>
          <w:szCs w:val="18"/>
        </w:rPr>
      </w:pPr>
      <w:r w:rsidRPr="00987FE4">
        <w:rPr>
          <w:rFonts w:ascii="Arial" w:hAnsi="Arial" w:cs="Arial"/>
          <w:color w:val="646668"/>
          <w:sz w:val="18"/>
          <w:szCs w:val="18"/>
        </w:rPr>
        <w:t xml:space="preserve">По желанию заявителя дополнительно может быть указана иная информация и координаты. К заявлению прилагается копия платежного поручения с отметкой банка об оплате расходов </w:t>
      </w:r>
      <w:proofErr w:type="gramStart"/>
      <w:r w:rsidRPr="00987FE4">
        <w:rPr>
          <w:rFonts w:ascii="Arial" w:hAnsi="Arial" w:cs="Arial"/>
          <w:color w:val="646668"/>
          <w:sz w:val="18"/>
          <w:szCs w:val="18"/>
        </w:rPr>
        <w:t>эмитента</w:t>
      </w:r>
      <w:proofErr w:type="gramEnd"/>
      <w:r w:rsidRPr="00987FE4">
        <w:rPr>
          <w:rFonts w:ascii="Arial" w:hAnsi="Arial" w:cs="Arial"/>
          <w:color w:val="646668"/>
          <w:sz w:val="18"/>
          <w:szCs w:val="18"/>
        </w:rPr>
        <w:t xml:space="preserve"> по изготовлению копий запрашиваемых в заявлении документов, а также указывается желаемый способ получения документов (документы могут быть высланы почтовым отправлением или получены по месту нахождения 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Акционерного общества «Тинькофф Страхование»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)</w:t>
      </w:r>
      <w:r w:rsidRPr="00987FE4">
        <w:rPr>
          <w:rFonts w:ascii="Arial" w:hAnsi="Arial" w:cs="Arial"/>
          <w:color w:val="646668"/>
          <w:sz w:val="18"/>
          <w:szCs w:val="18"/>
        </w:rPr>
        <w:t>.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Копия предоставляется в течение семи дней с момента предъявления требования, но не ранее поступления денежных средств, компенсирующих расходы на изготовления копии, на расчетный счет эмитента. В </w:t>
      </w:r>
      <w:proofErr w:type="gramStart"/>
      <w:r w:rsidRPr="00987FE4">
        <w:rPr>
          <w:rFonts w:ascii="Arial" w:hAnsi="Arial" w:cs="Arial"/>
          <w:color w:val="646668"/>
          <w:sz w:val="18"/>
          <w:szCs w:val="18"/>
        </w:rPr>
        <w:t>случае</w:t>
      </w:r>
      <w:proofErr w:type="gramEnd"/>
      <w:r w:rsidRPr="00987FE4">
        <w:rPr>
          <w:rFonts w:ascii="Arial" w:hAnsi="Arial" w:cs="Arial"/>
          <w:color w:val="646668"/>
          <w:sz w:val="18"/>
          <w:szCs w:val="18"/>
        </w:rPr>
        <w:t xml:space="preserve"> </w:t>
      </w:r>
      <w:proofErr w:type="spellStart"/>
      <w:r w:rsidRPr="00987FE4">
        <w:rPr>
          <w:rFonts w:ascii="Arial" w:hAnsi="Arial" w:cs="Arial"/>
          <w:color w:val="646668"/>
          <w:sz w:val="18"/>
          <w:szCs w:val="18"/>
        </w:rPr>
        <w:t>непоступления</w:t>
      </w:r>
      <w:proofErr w:type="spellEnd"/>
      <w:r w:rsidRPr="00987FE4">
        <w:rPr>
          <w:rFonts w:ascii="Arial" w:hAnsi="Arial" w:cs="Arial"/>
          <w:color w:val="646668"/>
          <w:sz w:val="18"/>
          <w:szCs w:val="18"/>
        </w:rPr>
        <w:t xml:space="preserve"> средств в указанный срок, требование о предоставлении копии считается отозванным заявителем. Предоставляемая эмитентом копия документа заверяется уполномоченным лицом 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Акционерного общества «Тинькофф Страхование»</w:t>
      </w:r>
      <w:r w:rsidRPr="00987FE4">
        <w:rPr>
          <w:rFonts w:ascii="Arial" w:hAnsi="Arial" w:cs="Arial"/>
          <w:color w:val="646668"/>
          <w:sz w:val="18"/>
          <w:szCs w:val="18"/>
        </w:rPr>
        <w:t>.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b/>
          <w:bCs/>
          <w:color w:val="646668"/>
          <w:sz w:val="18"/>
          <w:szCs w:val="18"/>
        </w:rPr>
        <w:t>Порядок определения расходов по изготовлению копий документов: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В </w:t>
      </w:r>
      <w:proofErr w:type="gramStart"/>
      <w:r w:rsidRPr="00987FE4">
        <w:rPr>
          <w:rFonts w:ascii="Arial" w:hAnsi="Arial" w:cs="Arial"/>
          <w:color w:val="646668"/>
          <w:sz w:val="18"/>
          <w:szCs w:val="18"/>
        </w:rPr>
        <w:t>соответствии</w:t>
      </w:r>
      <w:proofErr w:type="gramEnd"/>
      <w:r w:rsidRPr="00987FE4">
        <w:rPr>
          <w:rFonts w:ascii="Arial" w:hAnsi="Arial" w:cs="Arial"/>
          <w:color w:val="646668"/>
          <w:sz w:val="18"/>
          <w:szCs w:val="18"/>
        </w:rPr>
        <w:t xml:space="preserve"> с законодательством 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Российской Федерации</w:t>
      </w:r>
      <w:r w:rsidRPr="00987FE4">
        <w:rPr>
          <w:rFonts w:ascii="Arial" w:hAnsi="Arial" w:cs="Arial"/>
          <w:color w:val="646668"/>
          <w:sz w:val="18"/>
          <w:szCs w:val="18"/>
        </w:rPr>
        <w:t>, копии документов предоставляются за плату. Стоимость изготовления копии одной страницы документа составляет 5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 xml:space="preserve"> (пять) рублей. </w:t>
      </w:r>
      <w:r w:rsidRPr="00987FE4">
        <w:rPr>
          <w:rFonts w:ascii="Arial" w:hAnsi="Arial" w:cs="Arial"/>
          <w:color w:val="646668"/>
          <w:sz w:val="18"/>
          <w:szCs w:val="18"/>
        </w:rPr>
        <w:t>Общая сумма расходов по изготовлению копии документа определяется как количество страниц документа, умноженное на стоимость изготовления копии одной страницы.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b/>
          <w:bCs/>
          <w:color w:val="646668"/>
          <w:sz w:val="18"/>
          <w:szCs w:val="18"/>
        </w:rPr>
        <w:br/>
        <w:t>Банковские реквизиты эмитента для оплаты расходов по изготовлению копий документов:</w:t>
      </w:r>
      <w:r w:rsidR="008D3AB2" w:rsidRPr="00987FE4">
        <w:rPr>
          <w:rFonts w:ascii="Arial" w:hAnsi="Arial" w:cs="Arial"/>
          <w:color w:val="646668"/>
          <w:sz w:val="18"/>
          <w:szCs w:val="18"/>
        </w:rPr>
        <w:br/>
      </w:r>
      <w:r w:rsidR="008D3AB2" w:rsidRPr="00987FE4">
        <w:rPr>
          <w:rFonts w:ascii="Arial" w:hAnsi="Arial" w:cs="Arial"/>
          <w:color w:val="646668"/>
          <w:sz w:val="18"/>
          <w:szCs w:val="18"/>
        </w:rPr>
        <w:br/>
        <w:t>Полное наименование: А</w:t>
      </w:r>
      <w:r w:rsidRPr="00987FE4">
        <w:rPr>
          <w:rFonts w:ascii="Arial" w:hAnsi="Arial" w:cs="Arial"/>
          <w:color w:val="646668"/>
          <w:sz w:val="18"/>
          <w:szCs w:val="18"/>
        </w:rPr>
        <w:t>кционерное общество «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Тинькофф Страхование»;</w:t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Сокращенное 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наименование: АО «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Тинькофф Страхование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»;</w:t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Адрес места нахождения: 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 xml:space="preserve">127287, Российская Федерация, г. </w:t>
      </w:r>
      <w:r w:rsidR="008D3AB2" w:rsidRPr="00987FE4">
        <w:rPr>
          <w:rFonts w:ascii="Arial" w:hAnsi="Arial" w:cs="Arial"/>
          <w:bCs/>
          <w:color w:val="646668"/>
          <w:sz w:val="18"/>
          <w:szCs w:val="18"/>
        </w:rPr>
        <w:t>Москва, 2-я Хуторская улица, дом 38А, строение 26</w:t>
      </w:r>
      <w:r w:rsidR="008D3AB2" w:rsidRPr="00987FE4">
        <w:rPr>
          <w:rFonts w:ascii="Arial" w:hAnsi="Arial" w:cs="Arial"/>
          <w:color w:val="646668"/>
          <w:sz w:val="18"/>
          <w:szCs w:val="18"/>
        </w:rPr>
        <w:t>;</w:t>
      </w:r>
      <w:r w:rsidRPr="00987FE4">
        <w:rPr>
          <w:rFonts w:ascii="Arial" w:hAnsi="Arial" w:cs="Arial"/>
          <w:color w:val="646668"/>
          <w:sz w:val="18"/>
          <w:szCs w:val="18"/>
        </w:rPr>
        <w:br/>
        <w:t>ИНН: 7704082517</w:t>
      </w:r>
      <w:r w:rsidRPr="00987FE4">
        <w:rPr>
          <w:rFonts w:ascii="Arial" w:hAnsi="Arial" w:cs="Arial"/>
          <w:color w:val="646668"/>
          <w:sz w:val="18"/>
          <w:szCs w:val="18"/>
        </w:rPr>
        <w:br/>
        <w:t>КПП: 775001001</w:t>
      </w:r>
      <w:r w:rsidRPr="00987FE4">
        <w:rPr>
          <w:rFonts w:ascii="Arial" w:hAnsi="Arial" w:cs="Arial"/>
          <w:color w:val="646668"/>
          <w:sz w:val="18"/>
          <w:szCs w:val="18"/>
        </w:rPr>
        <w:br/>
        <w:t>ОГРН: 1027739031540</w:t>
      </w:r>
      <w:bookmarkStart w:id="0" w:name="_GoBack"/>
      <w:bookmarkEnd w:id="0"/>
      <w:r w:rsidRPr="00987FE4">
        <w:rPr>
          <w:rFonts w:ascii="Arial" w:hAnsi="Arial" w:cs="Arial"/>
          <w:color w:val="646668"/>
          <w:sz w:val="18"/>
          <w:szCs w:val="18"/>
        </w:rPr>
        <w:br/>
        <w:t>ОКПО: 17510716</w:t>
      </w:r>
      <w:r w:rsidRPr="00987FE4">
        <w:rPr>
          <w:rFonts w:ascii="Arial" w:hAnsi="Arial" w:cs="Arial"/>
          <w:color w:val="646668"/>
          <w:sz w:val="18"/>
          <w:szCs w:val="18"/>
        </w:rPr>
        <w:br/>
        <w:t>ОКАТО: 45296561000</w:t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Расчетный счет: </w:t>
      </w:r>
      <w:r w:rsidR="00987FE4" w:rsidRPr="00987FE4">
        <w:rPr>
          <w:rFonts w:ascii="Arial" w:hAnsi="Arial" w:cs="Arial"/>
          <w:color w:val="646668"/>
          <w:sz w:val="18"/>
          <w:szCs w:val="18"/>
        </w:rPr>
        <w:t>40701810900000000013</w:t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Наименование банка: </w:t>
      </w:r>
      <w:r w:rsidR="00987FE4" w:rsidRPr="00987FE4">
        <w:rPr>
          <w:rFonts w:ascii="Arial" w:hAnsi="Arial" w:cs="Arial"/>
          <w:color w:val="646668"/>
          <w:sz w:val="18"/>
          <w:szCs w:val="18"/>
        </w:rPr>
        <w:t>«Тинькофф Кредитные Системы» Банк (закрытое акционерное общество)</w:t>
      </w:r>
      <w:r w:rsidRPr="00987FE4">
        <w:rPr>
          <w:rFonts w:ascii="Arial" w:hAnsi="Arial" w:cs="Arial"/>
          <w:color w:val="646668"/>
          <w:sz w:val="18"/>
          <w:szCs w:val="18"/>
        </w:rPr>
        <w:t>, г.</w:t>
      </w:r>
      <w:r w:rsidR="00987FE4" w:rsidRPr="00987FE4">
        <w:rPr>
          <w:rFonts w:ascii="Arial" w:hAnsi="Arial" w:cs="Arial"/>
          <w:color w:val="646668"/>
          <w:sz w:val="18"/>
          <w:szCs w:val="18"/>
        </w:rPr>
        <w:t xml:space="preserve"> </w:t>
      </w:r>
      <w:r w:rsidRPr="00987FE4">
        <w:rPr>
          <w:rFonts w:ascii="Arial" w:hAnsi="Arial" w:cs="Arial"/>
          <w:color w:val="646668"/>
          <w:sz w:val="18"/>
          <w:szCs w:val="18"/>
        </w:rPr>
        <w:t>Москва</w:t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Корреспондентский счет: </w:t>
      </w:r>
      <w:r w:rsidR="00987FE4" w:rsidRPr="00987FE4">
        <w:rPr>
          <w:rFonts w:ascii="Arial" w:hAnsi="Arial" w:cs="Arial"/>
          <w:color w:val="646668"/>
          <w:sz w:val="18"/>
          <w:szCs w:val="18"/>
        </w:rPr>
        <w:t>30101810900000000974</w:t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БИК: </w:t>
      </w:r>
      <w:r w:rsidR="00987FE4" w:rsidRPr="00987FE4">
        <w:rPr>
          <w:rFonts w:ascii="Arial" w:hAnsi="Arial" w:cs="Arial"/>
          <w:color w:val="646668"/>
          <w:sz w:val="18"/>
          <w:szCs w:val="18"/>
        </w:rPr>
        <w:t>044583974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color w:val="646668"/>
          <w:sz w:val="18"/>
          <w:szCs w:val="18"/>
        </w:rPr>
        <w:br/>
        <w:t xml:space="preserve">Оплата и представление копий документов, </w:t>
      </w:r>
      <w:proofErr w:type="gramStart"/>
      <w:r w:rsidRPr="00987FE4">
        <w:rPr>
          <w:rFonts w:ascii="Arial" w:hAnsi="Arial" w:cs="Arial"/>
          <w:color w:val="646668"/>
          <w:sz w:val="18"/>
          <w:szCs w:val="18"/>
        </w:rPr>
        <w:t>требования</w:t>
      </w:r>
      <w:proofErr w:type="gramEnd"/>
      <w:r w:rsidRPr="00987FE4">
        <w:rPr>
          <w:rFonts w:ascii="Arial" w:hAnsi="Arial" w:cs="Arial"/>
          <w:color w:val="646668"/>
          <w:sz w:val="18"/>
          <w:szCs w:val="18"/>
        </w:rPr>
        <w:t xml:space="preserve"> о предоставлении к</w:t>
      </w:r>
      <w:r w:rsidR="00F06DAB" w:rsidRPr="00987FE4">
        <w:rPr>
          <w:rFonts w:ascii="Arial" w:hAnsi="Arial" w:cs="Arial"/>
          <w:color w:val="646668"/>
          <w:sz w:val="18"/>
          <w:szCs w:val="18"/>
        </w:rPr>
        <w:t>оторых поступают от акционеров О</w:t>
      </w:r>
      <w:r w:rsidRPr="00987FE4">
        <w:rPr>
          <w:rFonts w:ascii="Arial" w:hAnsi="Arial" w:cs="Arial"/>
          <w:color w:val="646668"/>
          <w:sz w:val="18"/>
          <w:szCs w:val="18"/>
        </w:rPr>
        <w:t>бще</w:t>
      </w:r>
      <w:r w:rsidR="00987FE4" w:rsidRPr="00987FE4">
        <w:rPr>
          <w:rFonts w:ascii="Arial" w:hAnsi="Arial" w:cs="Arial"/>
          <w:color w:val="646668"/>
          <w:sz w:val="18"/>
          <w:szCs w:val="18"/>
        </w:rPr>
        <w:t>ства в соответствии со ст. 91 Федерального закона от 26.12.1995 № 208-ФЗ</w:t>
      </w:r>
      <w:r w:rsidRPr="00987FE4">
        <w:rPr>
          <w:rFonts w:ascii="Arial" w:hAnsi="Arial" w:cs="Arial"/>
          <w:color w:val="646668"/>
          <w:sz w:val="18"/>
          <w:szCs w:val="18"/>
        </w:rPr>
        <w:t xml:space="preserve"> «Об а</w:t>
      </w:r>
      <w:r w:rsidR="00987FE4" w:rsidRPr="00987FE4">
        <w:rPr>
          <w:rFonts w:ascii="Arial" w:hAnsi="Arial" w:cs="Arial"/>
          <w:color w:val="646668"/>
          <w:sz w:val="18"/>
          <w:szCs w:val="18"/>
        </w:rPr>
        <w:t xml:space="preserve">кционерных обществах» </w:t>
      </w:r>
      <w:r w:rsidRPr="00987FE4">
        <w:rPr>
          <w:rFonts w:ascii="Arial" w:hAnsi="Arial" w:cs="Arial"/>
          <w:color w:val="646668"/>
          <w:sz w:val="18"/>
          <w:szCs w:val="18"/>
        </w:rPr>
        <w:t>производится в аналогичном порядке.</w:t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Pr="00987FE4">
        <w:rPr>
          <w:rFonts w:ascii="Arial" w:hAnsi="Arial" w:cs="Arial"/>
          <w:color w:val="646668"/>
          <w:sz w:val="18"/>
          <w:szCs w:val="18"/>
        </w:rPr>
        <w:br/>
      </w:r>
      <w:r w:rsidR="00987FE4" w:rsidRPr="00987FE4">
        <w:rPr>
          <w:rFonts w:ascii="Arial" w:hAnsi="Arial" w:cs="Arial"/>
          <w:color w:val="646668"/>
          <w:sz w:val="18"/>
          <w:szCs w:val="18"/>
        </w:rPr>
        <w:t xml:space="preserve">В </w:t>
      </w:r>
      <w:proofErr w:type="gramStart"/>
      <w:r w:rsidR="00987FE4" w:rsidRPr="00987FE4">
        <w:rPr>
          <w:rFonts w:ascii="Arial" w:hAnsi="Arial" w:cs="Arial"/>
          <w:color w:val="646668"/>
          <w:sz w:val="18"/>
          <w:szCs w:val="18"/>
        </w:rPr>
        <w:t>случае</w:t>
      </w:r>
      <w:proofErr w:type="gramEnd"/>
      <w:r w:rsidR="00987FE4" w:rsidRPr="00987FE4">
        <w:rPr>
          <w:rFonts w:ascii="Arial" w:hAnsi="Arial" w:cs="Arial"/>
          <w:color w:val="646668"/>
          <w:sz w:val="18"/>
          <w:szCs w:val="18"/>
        </w:rPr>
        <w:t xml:space="preserve"> возникновения вопросов</w:t>
      </w:r>
      <w:r w:rsidRPr="00987FE4">
        <w:rPr>
          <w:rFonts w:ascii="Arial" w:hAnsi="Arial" w:cs="Arial"/>
          <w:color w:val="646668"/>
          <w:sz w:val="18"/>
          <w:szCs w:val="18"/>
        </w:rPr>
        <w:t xml:space="preserve"> заинтересованное лицо может связаться с уполномоченным представителем </w:t>
      </w:r>
      <w:r w:rsidR="00987FE4" w:rsidRPr="00987FE4">
        <w:rPr>
          <w:rFonts w:ascii="Arial" w:hAnsi="Arial" w:cs="Arial"/>
          <w:color w:val="646668"/>
          <w:sz w:val="18"/>
          <w:szCs w:val="18"/>
        </w:rPr>
        <w:t xml:space="preserve">Акционерного общества «Тинькофф Страхование». </w:t>
      </w:r>
      <w:r w:rsidRPr="00987FE4">
        <w:rPr>
          <w:rFonts w:ascii="Arial" w:hAnsi="Arial" w:cs="Arial"/>
          <w:color w:val="646668"/>
          <w:sz w:val="18"/>
          <w:szCs w:val="18"/>
        </w:rPr>
        <w:t xml:space="preserve">Телефон для связи: </w:t>
      </w:r>
      <w:r w:rsidR="00987FE4" w:rsidRPr="00987FE4">
        <w:rPr>
          <w:rFonts w:ascii="Arial" w:hAnsi="Arial" w:cs="Arial"/>
          <w:bCs/>
          <w:color w:val="646668"/>
          <w:sz w:val="18"/>
          <w:szCs w:val="18"/>
        </w:rPr>
        <w:t>8 (800) 755 80 00; 8 (499) 605 05 50</w:t>
      </w:r>
      <w:r w:rsidR="00987FE4" w:rsidRPr="00987FE4">
        <w:rPr>
          <w:rFonts w:ascii="Arial" w:hAnsi="Arial" w:cs="Arial"/>
          <w:color w:val="646668"/>
          <w:sz w:val="18"/>
          <w:szCs w:val="18"/>
        </w:rPr>
        <w:t xml:space="preserve">. Контактные лица: Трифонова Ольга Сергеевна, </w:t>
      </w:r>
      <w:proofErr w:type="spellStart"/>
      <w:r w:rsidR="00987FE4" w:rsidRPr="00987FE4">
        <w:rPr>
          <w:rFonts w:ascii="Arial" w:hAnsi="Arial" w:cs="Arial"/>
          <w:color w:val="646668"/>
          <w:sz w:val="18"/>
          <w:szCs w:val="18"/>
        </w:rPr>
        <w:t>Бадма-Халгаев</w:t>
      </w:r>
      <w:proofErr w:type="spellEnd"/>
      <w:r w:rsidR="00987FE4" w:rsidRPr="00987FE4">
        <w:rPr>
          <w:rFonts w:ascii="Arial" w:hAnsi="Arial" w:cs="Arial"/>
          <w:color w:val="646668"/>
          <w:sz w:val="18"/>
          <w:szCs w:val="18"/>
        </w:rPr>
        <w:t xml:space="preserve"> </w:t>
      </w:r>
      <w:proofErr w:type="spellStart"/>
      <w:r w:rsidR="00987FE4" w:rsidRPr="00987FE4">
        <w:rPr>
          <w:rFonts w:ascii="Arial" w:hAnsi="Arial" w:cs="Arial"/>
          <w:color w:val="646668"/>
          <w:sz w:val="18"/>
          <w:szCs w:val="18"/>
        </w:rPr>
        <w:t>Дорджи</w:t>
      </w:r>
      <w:proofErr w:type="spellEnd"/>
      <w:r w:rsidR="00987FE4" w:rsidRPr="00987FE4">
        <w:rPr>
          <w:rFonts w:ascii="Arial" w:hAnsi="Arial" w:cs="Arial"/>
          <w:color w:val="646668"/>
          <w:sz w:val="18"/>
          <w:szCs w:val="18"/>
        </w:rPr>
        <w:t xml:space="preserve"> Вячеславович</w:t>
      </w:r>
      <w:r w:rsidRPr="00987FE4">
        <w:rPr>
          <w:rFonts w:ascii="Arial" w:hAnsi="Arial" w:cs="Arial"/>
          <w:color w:val="646668"/>
          <w:sz w:val="18"/>
          <w:szCs w:val="18"/>
        </w:rPr>
        <w:t>.</w:t>
      </w:r>
    </w:p>
    <w:sectPr w:rsidR="00C27128" w:rsidRPr="0098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C5"/>
    <w:rsid w:val="004E70C5"/>
    <w:rsid w:val="008D3AB2"/>
    <w:rsid w:val="00987FE4"/>
    <w:rsid w:val="00C27128"/>
    <w:rsid w:val="00F06DAB"/>
    <w:rsid w:val="00F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 Dmitriy</dc:creator>
  <cp:lastModifiedBy>Badma-Khalgaev Dordzhi Vyacheslavovich</cp:lastModifiedBy>
  <cp:revision>2</cp:revision>
  <dcterms:created xsi:type="dcterms:W3CDTF">2015-01-26T15:34:00Z</dcterms:created>
  <dcterms:modified xsi:type="dcterms:W3CDTF">2015-01-26T15:34:00Z</dcterms:modified>
</cp:coreProperties>
</file>